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6033B" w14:textId="23EF5D9F" w:rsidR="00BD21C6" w:rsidRPr="004F425B" w:rsidRDefault="005D26F0" w:rsidP="00BD21C6">
      <w:pPr>
        <w:jc w:val="righ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BD21C6" w:rsidRPr="004F425B">
        <w:rPr>
          <w:b/>
          <w:sz w:val="24"/>
          <w:szCs w:val="24"/>
        </w:rPr>
        <w:t xml:space="preserve">Приложение № </w:t>
      </w:r>
      <w:r w:rsidR="00795582" w:rsidRPr="004F425B">
        <w:rPr>
          <w:b/>
          <w:sz w:val="24"/>
          <w:szCs w:val="24"/>
        </w:rPr>
        <w:t>3</w:t>
      </w:r>
      <w:r w:rsidR="00BD21C6" w:rsidRPr="004F425B">
        <w:rPr>
          <w:b/>
          <w:sz w:val="24"/>
          <w:szCs w:val="24"/>
        </w:rPr>
        <w:t xml:space="preserve">     </w:t>
      </w:r>
    </w:p>
    <w:p w14:paraId="1B3D00CB" w14:textId="70157E57" w:rsidR="005D26F0" w:rsidRPr="005D26F0" w:rsidRDefault="005D26F0" w:rsidP="002E1D41">
      <w:pPr>
        <w:ind w:left="-108"/>
        <w:jc w:val="right"/>
        <w:rPr>
          <w:sz w:val="24"/>
          <w:szCs w:val="24"/>
        </w:rPr>
      </w:pPr>
      <w:r w:rsidRPr="005D26F0">
        <w:rPr>
          <w:sz w:val="24"/>
          <w:szCs w:val="24"/>
        </w:rPr>
        <w:t>к договору №</w:t>
      </w:r>
      <w:r w:rsidR="004F425B">
        <w:rPr>
          <w:sz w:val="24"/>
          <w:szCs w:val="24"/>
        </w:rPr>
        <w:t xml:space="preserve"> КО//</w:t>
      </w:r>
      <w:r w:rsidRPr="005D26F0">
        <w:rPr>
          <w:sz w:val="24"/>
          <w:szCs w:val="24"/>
        </w:rPr>
        <w:t xml:space="preserve"> от «»</w:t>
      </w:r>
      <w:r w:rsidR="002E1D41">
        <w:rPr>
          <w:sz w:val="24"/>
          <w:szCs w:val="24"/>
        </w:rPr>
        <w:t xml:space="preserve"> апреля </w:t>
      </w:r>
      <w:r w:rsidRPr="005D26F0">
        <w:rPr>
          <w:sz w:val="24"/>
          <w:szCs w:val="24"/>
        </w:rPr>
        <w:t>202</w:t>
      </w:r>
      <w:r w:rsidR="004F425B">
        <w:rPr>
          <w:sz w:val="24"/>
          <w:szCs w:val="24"/>
        </w:rPr>
        <w:t>6</w:t>
      </w:r>
      <w:r w:rsidRPr="005D26F0">
        <w:rPr>
          <w:sz w:val="24"/>
          <w:szCs w:val="24"/>
        </w:rPr>
        <w:t xml:space="preserve"> г</w:t>
      </w:r>
    </w:p>
    <w:p w14:paraId="6E58F7A4" w14:textId="77777777" w:rsidR="00BD21C6" w:rsidRDefault="00BD21C6" w:rsidP="000770E5">
      <w:pPr>
        <w:jc w:val="center"/>
        <w:rPr>
          <w:b/>
          <w:sz w:val="24"/>
          <w:szCs w:val="24"/>
        </w:rPr>
      </w:pPr>
    </w:p>
    <w:p w14:paraId="6E141DED" w14:textId="77777777" w:rsidR="005D26F0" w:rsidRDefault="005D26F0" w:rsidP="000770E5">
      <w:pPr>
        <w:jc w:val="center"/>
        <w:rPr>
          <w:b/>
          <w:sz w:val="24"/>
          <w:szCs w:val="24"/>
        </w:rPr>
      </w:pPr>
    </w:p>
    <w:p w14:paraId="72C5E9FB" w14:textId="73E33278" w:rsidR="000770E5" w:rsidRPr="00960D99" w:rsidRDefault="000770E5" w:rsidP="000770E5">
      <w:pPr>
        <w:jc w:val="center"/>
        <w:rPr>
          <w:b/>
          <w:sz w:val="24"/>
          <w:szCs w:val="24"/>
        </w:rPr>
      </w:pPr>
      <w:r w:rsidRPr="00960D99">
        <w:rPr>
          <w:b/>
          <w:sz w:val="24"/>
          <w:szCs w:val="24"/>
        </w:rPr>
        <w:t>Политика информационной безопасности</w:t>
      </w:r>
    </w:p>
    <w:p w14:paraId="2DAE2A7C" w14:textId="7B2C791C" w:rsidR="000770E5" w:rsidRPr="00960D99" w:rsidRDefault="000770E5" w:rsidP="000770E5">
      <w:pPr>
        <w:jc w:val="center"/>
        <w:rPr>
          <w:b/>
          <w:sz w:val="24"/>
          <w:szCs w:val="24"/>
        </w:rPr>
      </w:pPr>
      <w:r w:rsidRPr="00960D99">
        <w:rPr>
          <w:b/>
          <w:sz w:val="24"/>
          <w:szCs w:val="24"/>
        </w:rPr>
        <w:t>Группы компаний Петро Велт Технолоджис</w:t>
      </w:r>
      <w:r w:rsidR="00581DC8">
        <w:rPr>
          <w:b/>
          <w:sz w:val="24"/>
          <w:szCs w:val="24"/>
        </w:rPr>
        <w:t>.</w:t>
      </w:r>
      <w:r w:rsidRPr="00960D99">
        <w:rPr>
          <w:b/>
          <w:sz w:val="24"/>
          <w:szCs w:val="24"/>
        </w:rPr>
        <w:t xml:space="preserve"> </w:t>
      </w:r>
    </w:p>
    <w:p w14:paraId="0DA0AAE5" w14:textId="77777777" w:rsidR="000770E5" w:rsidRPr="00960D99" w:rsidRDefault="000770E5" w:rsidP="000770E5">
      <w:pPr>
        <w:jc w:val="center"/>
        <w:rPr>
          <w:b/>
          <w:sz w:val="24"/>
          <w:szCs w:val="24"/>
        </w:rPr>
      </w:pPr>
    </w:p>
    <w:p w14:paraId="67C8D07B" w14:textId="7E818178" w:rsidR="000770E5" w:rsidRPr="00960D99" w:rsidRDefault="000770E5" w:rsidP="00380977">
      <w:pPr>
        <w:widowControl/>
        <w:numPr>
          <w:ilvl w:val="0"/>
          <w:numId w:val="1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960D99">
        <w:rPr>
          <w:b/>
          <w:sz w:val="24"/>
          <w:szCs w:val="24"/>
        </w:rPr>
        <w:t>Цели политики информационной безопасности</w:t>
      </w:r>
      <w:r w:rsidR="00380977">
        <w:rPr>
          <w:b/>
          <w:sz w:val="24"/>
          <w:szCs w:val="24"/>
        </w:rPr>
        <w:t>.</w:t>
      </w:r>
    </w:p>
    <w:p w14:paraId="0BC1F7D1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Настоящая политика является основным документом, определяющим принципы и подходы при обеспечении защищенности бизнес-процессов и информационных активов Компании, а также декларирующим стремление Менеджмента Компании поддерживать принципы и процессы информационной безопасности.</w:t>
      </w:r>
    </w:p>
    <w:p w14:paraId="2B4CBF81" w14:textId="77777777" w:rsidR="000770E5" w:rsidRPr="00960D99" w:rsidRDefault="000770E5" w:rsidP="000770E5">
      <w:pPr>
        <w:jc w:val="both"/>
        <w:rPr>
          <w:sz w:val="24"/>
          <w:szCs w:val="24"/>
        </w:rPr>
      </w:pPr>
    </w:p>
    <w:p w14:paraId="3A5B82A4" w14:textId="4950C1DE" w:rsidR="000770E5" w:rsidRPr="00960D99" w:rsidRDefault="000770E5" w:rsidP="00380977">
      <w:pPr>
        <w:widowControl/>
        <w:numPr>
          <w:ilvl w:val="0"/>
          <w:numId w:val="1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960D99">
        <w:rPr>
          <w:b/>
          <w:sz w:val="24"/>
          <w:szCs w:val="24"/>
        </w:rPr>
        <w:t>Общие положения</w:t>
      </w:r>
      <w:r w:rsidR="00380977">
        <w:rPr>
          <w:b/>
          <w:sz w:val="24"/>
          <w:szCs w:val="24"/>
        </w:rPr>
        <w:t>.</w:t>
      </w:r>
    </w:p>
    <w:p w14:paraId="664EB32D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Компания считает одной из своих стратегических задач обеспечение защиты информационных активов, задействованных в любых бизнес-процессах подразделений Компании, а также информации и/или персональных данных клиентов, партнеров, сотрудников, любых юридических и физических лиц, находящихся в правоотношениях или иных видах взаимодействия с Компанией.</w:t>
      </w:r>
    </w:p>
    <w:p w14:paraId="743CBB5B" w14:textId="77777777" w:rsidR="000770E5" w:rsidRPr="00960D99" w:rsidRDefault="000770E5" w:rsidP="000770E5">
      <w:pPr>
        <w:jc w:val="both"/>
        <w:rPr>
          <w:sz w:val="24"/>
          <w:szCs w:val="24"/>
        </w:rPr>
      </w:pPr>
    </w:p>
    <w:p w14:paraId="58EC957B" w14:textId="77777777" w:rsidR="000770E5" w:rsidRPr="00960D99" w:rsidRDefault="000770E5" w:rsidP="00380977">
      <w:pPr>
        <w:widowControl/>
        <w:numPr>
          <w:ilvl w:val="0"/>
          <w:numId w:val="1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960D99">
        <w:rPr>
          <w:b/>
          <w:sz w:val="24"/>
          <w:szCs w:val="24"/>
        </w:rPr>
        <w:t>Цели Компании в области информационной безопасности:</w:t>
      </w:r>
    </w:p>
    <w:p w14:paraId="44656385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Устойчивое функционирование бизнес-процессов в условиях рисков, способных привести к нарушению конфиденциальности, целостности, доступности обрабатываемой Компанией информации;</w:t>
      </w:r>
    </w:p>
    <w:p w14:paraId="00A7BB6A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Соблюдение всех законодательных и иных регуляторных требований в области информационной безопасности, в том числе при отсутствии риска применения санкций, во всех юрисдикциях, где представлен бизнес Компании;</w:t>
      </w:r>
    </w:p>
    <w:p w14:paraId="3DCD79AB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Поддержание непрерывности осуществления бизнес-процессов, связанных с обработкой информации;</w:t>
      </w:r>
    </w:p>
    <w:p w14:paraId="0EC17CC0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Формирование планов стратегического развития Компании с учетом требований информационной безопасности и анализа долгосрочных рисков.</w:t>
      </w:r>
    </w:p>
    <w:p w14:paraId="2FDB98B5" w14:textId="77777777" w:rsidR="000770E5" w:rsidRPr="00960D99" w:rsidRDefault="000770E5" w:rsidP="000770E5">
      <w:pPr>
        <w:jc w:val="both"/>
        <w:rPr>
          <w:sz w:val="24"/>
          <w:szCs w:val="24"/>
        </w:rPr>
      </w:pPr>
    </w:p>
    <w:p w14:paraId="167E321F" w14:textId="77777777" w:rsidR="000770E5" w:rsidRPr="00960D99" w:rsidRDefault="000770E5" w:rsidP="00380977">
      <w:pPr>
        <w:widowControl/>
        <w:numPr>
          <w:ilvl w:val="0"/>
          <w:numId w:val="1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960D99">
        <w:rPr>
          <w:b/>
          <w:sz w:val="24"/>
          <w:szCs w:val="24"/>
        </w:rPr>
        <w:t>Задачи, решаемые для достижения целей в области информационной безопасности:</w:t>
      </w:r>
    </w:p>
    <w:p w14:paraId="25DB9A74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Выявление и постоянный мониторинг применимых международных, локальных, отраслевых требований в области информационной безопасности, внедрение процессов обеспечения соответствия требованиям;</w:t>
      </w:r>
    </w:p>
    <w:p w14:paraId="74C124FD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Обеспечение риск-ориентированного подхода при планировании и контроле процессов информационной безопасности, постоянный мониторинг и управление рисками;</w:t>
      </w:r>
    </w:p>
    <w:p w14:paraId="30B4EE61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Применение различных организационных и технических мер по обеспечению информационной безопасности, использование передовых технологий противодействия угрозам ИБ;</w:t>
      </w:r>
    </w:p>
    <w:p w14:paraId="2829CB71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Вовлечение работников Компании в процессы обеспечения ИБ, повышение уровня ответственности, осведомленности, постоянное обучение и получение обратной связи;</w:t>
      </w:r>
    </w:p>
    <w:p w14:paraId="666E7D79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Регулярная внутренняя и внешняя оценка эффективности организационных и технических мер ИБ, постоянное улучшение процессов;</w:t>
      </w:r>
    </w:p>
    <w:p w14:paraId="37D0797A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Централизация управления и обеспечения ИБ по единым организационным, функциональным и методическим принципам;</w:t>
      </w:r>
    </w:p>
    <w:p w14:paraId="53D11416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Следование принципам международных стандартов в области информационной безопасности, в том числе требованиям по защите персональных данных в соответствии с Общим регламентом защиты персональных данных (GDPR) Европейского союза, а также национальным стандартам и регулирующим документам в области информационной безопасности;</w:t>
      </w:r>
    </w:p>
    <w:p w14:paraId="16FC76DF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lastRenderedPageBreak/>
        <w:t>Сертификация отдельных бизнес-процессов по требованиям международных стандартов ISO/IEC 27001:2013, ISO/IEC 27701:2019.</w:t>
      </w:r>
    </w:p>
    <w:p w14:paraId="6E690B8C" w14:textId="77777777" w:rsidR="000770E5" w:rsidRPr="00960D99" w:rsidRDefault="000770E5" w:rsidP="000770E5">
      <w:pPr>
        <w:jc w:val="both"/>
        <w:rPr>
          <w:sz w:val="24"/>
          <w:szCs w:val="24"/>
        </w:rPr>
      </w:pPr>
    </w:p>
    <w:p w14:paraId="4EECDF16" w14:textId="0AA51CCF" w:rsidR="000770E5" w:rsidRPr="00960D99" w:rsidRDefault="000770E5" w:rsidP="00380977">
      <w:pPr>
        <w:widowControl/>
        <w:numPr>
          <w:ilvl w:val="0"/>
          <w:numId w:val="1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960D99">
        <w:rPr>
          <w:b/>
          <w:sz w:val="24"/>
          <w:szCs w:val="24"/>
        </w:rPr>
        <w:t>Принципы управления ИБ</w:t>
      </w:r>
      <w:r w:rsidR="00302479">
        <w:rPr>
          <w:b/>
          <w:sz w:val="24"/>
          <w:szCs w:val="24"/>
        </w:rPr>
        <w:t>:</w:t>
      </w:r>
    </w:p>
    <w:p w14:paraId="1170AAAC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Вовлеченность менеджмента.</w:t>
      </w:r>
    </w:p>
    <w:p w14:paraId="2A503EF5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Правление Компании принимает на себя ответственность за планирование, управление и обеспечение информационной безопасности. Правление Компании обязуется выделять необходимые ресурсы, назначить ответственных лиц, а также демонстрировать личную приверженность принципам безопасности.</w:t>
      </w:r>
    </w:p>
    <w:p w14:paraId="638C18DD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Адекватность и обоснованность.</w:t>
      </w:r>
    </w:p>
    <w:p w14:paraId="10A2CAA7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Применяемые меры защиты выбираются на основании регулярной оценки рисков, анализа мер их обработки и экономической целесообразности. Проводится постоянная оценка эффективности мер защиты.</w:t>
      </w:r>
    </w:p>
    <w:p w14:paraId="50451F84" w14:textId="60BF8FB7" w:rsidR="000770E5" w:rsidRPr="00960D99" w:rsidRDefault="000770E5" w:rsidP="001A330F">
      <w:pPr>
        <w:tabs>
          <w:tab w:val="left" w:pos="708"/>
          <w:tab w:val="left" w:pos="1416"/>
          <w:tab w:val="left" w:pos="2655"/>
        </w:tabs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Законность.</w:t>
      </w:r>
      <w:r w:rsidR="001A330F">
        <w:rPr>
          <w:sz w:val="24"/>
          <w:szCs w:val="24"/>
        </w:rPr>
        <w:tab/>
      </w:r>
    </w:p>
    <w:p w14:paraId="06D6E34C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Обеспечение ИБ должно осуществляться в первую очередь согласно требованиям законодательства стран, в которых зарегистрированы юридические лица Компании, а также в соответствии с положениями международных, стандартов, руководящих документов в области ИБ</w:t>
      </w:r>
    </w:p>
    <w:p w14:paraId="7CDA9400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Персональная ответственность.</w:t>
      </w:r>
    </w:p>
    <w:p w14:paraId="686CC972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Ответственность за обеспечение информационной безопасности и совершенствование связанных с этим процессов возлагается на каждого работника в рамках выполняемых обязанностей;</w:t>
      </w:r>
    </w:p>
    <w:p w14:paraId="30790796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-</w:t>
      </w:r>
      <w:r w:rsidRPr="00960D99">
        <w:rPr>
          <w:sz w:val="24"/>
          <w:szCs w:val="24"/>
        </w:rPr>
        <w:tab/>
        <w:t>Ориентация на международные открытые стандарты.</w:t>
      </w:r>
    </w:p>
    <w:p w14:paraId="2E24D1EC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Организационные и технические меры реализуются с учетом мировых тенденций в области ИБ. Ориентация на открытые стандарты позволяет использовать накопленный мировой опыт в области защиты информации, а также обеспечивает прозрачность процессов ИБ и простоту взаимодействия в рамках задач по обеспечению ИБ.</w:t>
      </w:r>
    </w:p>
    <w:p w14:paraId="559608B3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6.</w:t>
      </w:r>
      <w:r w:rsidRPr="00960D99">
        <w:rPr>
          <w:sz w:val="24"/>
          <w:szCs w:val="24"/>
        </w:rPr>
        <w:tab/>
        <w:t>Система менеджмента информационной безопасности</w:t>
      </w:r>
    </w:p>
    <w:p w14:paraId="77D89D2E" w14:textId="77777777" w:rsidR="000770E5" w:rsidRPr="00960D99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Управление процессами обеспечения информационной безопасности Компании достигается использованием процессного подхода в соответствии со стандартами ISO/IEC 27001:2013 и ISO/IEC 27701:2019. Для части бизнес- процессов вводится в действие Система менеджмента информационной безопасности (СМИБ), обеспечивающая единство применяемых подходов, измеримый уровень ИБ, а также гарантирующая необходимый уровень доверия со стороны государственных органов, акционеров, клиентов, партнеров и работников.</w:t>
      </w:r>
    </w:p>
    <w:p w14:paraId="4C12EBF7" w14:textId="742F2726" w:rsidR="000770E5" w:rsidRDefault="000770E5" w:rsidP="000770E5">
      <w:pPr>
        <w:jc w:val="both"/>
        <w:rPr>
          <w:sz w:val="24"/>
          <w:szCs w:val="24"/>
        </w:rPr>
      </w:pPr>
      <w:r w:rsidRPr="00960D99">
        <w:rPr>
          <w:sz w:val="24"/>
          <w:szCs w:val="24"/>
        </w:rPr>
        <w:t>Подтверждением следования требованиям стандартов ISO/IEC 27001:2013 и ISO/IEC 27701:2019 является сертификация СМИБ со стороны независимого сертифицирующего органа.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55"/>
        <w:gridCol w:w="235"/>
        <w:gridCol w:w="4365"/>
      </w:tblGrid>
      <w:tr w:rsidR="002E1D41" w:rsidRPr="002E1D41" w14:paraId="272F5252" w14:textId="77777777" w:rsidTr="002E1D41">
        <w:trPr>
          <w:trHeight w:val="894"/>
        </w:trPr>
        <w:tc>
          <w:tcPr>
            <w:tcW w:w="4755" w:type="dxa"/>
          </w:tcPr>
          <w:p w14:paraId="36F13421" w14:textId="77777777" w:rsid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</w:p>
          <w:p w14:paraId="7F0E0857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</w:p>
          <w:p w14:paraId="5E69AF87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</w:p>
          <w:p w14:paraId="177FAA35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  <w:r w:rsidRPr="002E1D41">
              <w:rPr>
                <w:b/>
                <w:sz w:val="24"/>
                <w:szCs w:val="24"/>
              </w:rPr>
              <w:t>ЗАКАЗЧИК:</w:t>
            </w:r>
          </w:p>
          <w:p w14:paraId="17B176C4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  <w:r w:rsidRPr="002E1D41">
              <w:rPr>
                <w:b/>
                <w:sz w:val="24"/>
                <w:szCs w:val="24"/>
              </w:rPr>
              <w:t>Представитель по доверенности (МЧД)</w:t>
            </w:r>
          </w:p>
          <w:p w14:paraId="0E2609EF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  <w:r w:rsidRPr="002E1D41">
              <w:rPr>
                <w:b/>
                <w:sz w:val="24"/>
                <w:szCs w:val="24"/>
              </w:rPr>
              <w:t>ООО «КАТОБЬНЕФТЬ»</w:t>
            </w:r>
          </w:p>
          <w:p w14:paraId="6457C94C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</w:p>
          <w:p w14:paraId="16D260A6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</w:p>
          <w:p w14:paraId="1FD27355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  <w:r w:rsidRPr="002E1D41">
              <w:rPr>
                <w:b/>
                <w:sz w:val="24"/>
                <w:szCs w:val="24"/>
              </w:rPr>
              <w:t>________________/А.И. Гизатуллина /</w:t>
            </w:r>
          </w:p>
          <w:p w14:paraId="679F521A" w14:textId="77777777" w:rsidR="002E1D41" w:rsidRPr="002E1D41" w:rsidRDefault="002E1D41" w:rsidP="002E1D41">
            <w:pPr>
              <w:jc w:val="both"/>
              <w:rPr>
                <w:sz w:val="24"/>
                <w:szCs w:val="24"/>
              </w:rPr>
            </w:pPr>
            <w:r w:rsidRPr="002E1D41">
              <w:rPr>
                <w:sz w:val="24"/>
                <w:szCs w:val="24"/>
              </w:rPr>
              <w:t>м.п.</w:t>
            </w:r>
          </w:p>
          <w:p w14:paraId="661DA18F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5" w:type="dxa"/>
          </w:tcPr>
          <w:p w14:paraId="19CBDD4B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65" w:type="dxa"/>
          </w:tcPr>
          <w:p w14:paraId="3CF540C4" w14:textId="77777777" w:rsidR="002E1D41" w:rsidRPr="002E1D41" w:rsidRDefault="002E1D41" w:rsidP="002E1D41">
            <w:pPr>
              <w:jc w:val="both"/>
              <w:rPr>
                <w:sz w:val="24"/>
                <w:szCs w:val="24"/>
              </w:rPr>
            </w:pPr>
          </w:p>
          <w:p w14:paraId="27C273B9" w14:textId="77777777" w:rsidR="002E1D41" w:rsidRPr="002E1D41" w:rsidRDefault="002E1D41" w:rsidP="002E1D41">
            <w:pPr>
              <w:jc w:val="both"/>
              <w:rPr>
                <w:sz w:val="24"/>
                <w:szCs w:val="24"/>
              </w:rPr>
            </w:pPr>
          </w:p>
          <w:p w14:paraId="69DE55D9" w14:textId="77777777" w:rsidR="002E1D41" w:rsidRPr="002E1D41" w:rsidRDefault="002E1D41" w:rsidP="002E1D41">
            <w:pPr>
              <w:jc w:val="both"/>
              <w:rPr>
                <w:sz w:val="24"/>
                <w:szCs w:val="24"/>
              </w:rPr>
            </w:pPr>
          </w:p>
          <w:p w14:paraId="11905747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  <w:r w:rsidRPr="002E1D41">
              <w:rPr>
                <w:b/>
                <w:sz w:val="24"/>
                <w:szCs w:val="24"/>
              </w:rPr>
              <w:t>ИСПОЛНИТЕЛЬ:</w:t>
            </w:r>
          </w:p>
          <w:p w14:paraId="6970F26B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  <w:r w:rsidRPr="002E1D41">
              <w:rPr>
                <w:b/>
                <w:sz w:val="24"/>
                <w:szCs w:val="24"/>
              </w:rPr>
              <w:t>Директор</w:t>
            </w:r>
          </w:p>
          <w:p w14:paraId="2D10D27B" w14:textId="039CBEBA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  <w:r w:rsidRPr="002E1D41">
              <w:rPr>
                <w:b/>
                <w:sz w:val="24"/>
                <w:szCs w:val="24"/>
              </w:rPr>
              <w:t>ООО «»</w:t>
            </w:r>
          </w:p>
          <w:p w14:paraId="796789D4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</w:p>
          <w:p w14:paraId="141F7F5B" w14:textId="77777777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</w:p>
          <w:p w14:paraId="17658AEC" w14:textId="2F4DA76F" w:rsidR="002E1D41" w:rsidRPr="002E1D41" w:rsidRDefault="002E1D41" w:rsidP="002E1D41">
            <w:pPr>
              <w:jc w:val="both"/>
              <w:rPr>
                <w:b/>
                <w:sz w:val="24"/>
                <w:szCs w:val="24"/>
              </w:rPr>
            </w:pPr>
            <w:r w:rsidRPr="002E1D41">
              <w:rPr>
                <w:b/>
                <w:sz w:val="24"/>
                <w:szCs w:val="24"/>
              </w:rPr>
              <w:t>________________/ /</w:t>
            </w:r>
          </w:p>
          <w:p w14:paraId="2D8F3070" w14:textId="77777777" w:rsidR="002E1D41" w:rsidRPr="002E1D41" w:rsidRDefault="002E1D41" w:rsidP="002E1D41">
            <w:pPr>
              <w:jc w:val="both"/>
              <w:rPr>
                <w:sz w:val="24"/>
                <w:szCs w:val="24"/>
              </w:rPr>
            </w:pPr>
            <w:r w:rsidRPr="002E1D41">
              <w:rPr>
                <w:sz w:val="24"/>
                <w:szCs w:val="24"/>
              </w:rPr>
              <w:t>м.п.</w:t>
            </w:r>
          </w:p>
          <w:p w14:paraId="69421512" w14:textId="77777777" w:rsidR="002E1D41" w:rsidRPr="002E1D41" w:rsidRDefault="002E1D41" w:rsidP="002E1D41">
            <w:pPr>
              <w:jc w:val="both"/>
              <w:rPr>
                <w:sz w:val="24"/>
                <w:szCs w:val="24"/>
              </w:rPr>
            </w:pPr>
          </w:p>
        </w:tc>
      </w:tr>
    </w:tbl>
    <w:p w14:paraId="323AA9EB" w14:textId="77777777" w:rsidR="00380977" w:rsidRPr="00960D99" w:rsidRDefault="00380977" w:rsidP="007F1662">
      <w:pPr>
        <w:jc w:val="both"/>
        <w:rPr>
          <w:sz w:val="24"/>
          <w:szCs w:val="24"/>
        </w:rPr>
      </w:pPr>
    </w:p>
    <w:sectPr w:rsidR="00380977" w:rsidRPr="00960D99" w:rsidSect="00380977">
      <w:head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5875C" w14:textId="77777777" w:rsidR="003D4562" w:rsidRDefault="003D4562" w:rsidP="00581DC8">
      <w:r>
        <w:separator/>
      </w:r>
    </w:p>
  </w:endnote>
  <w:endnote w:type="continuationSeparator" w:id="0">
    <w:p w14:paraId="63BA22BC" w14:textId="77777777" w:rsidR="003D4562" w:rsidRDefault="003D4562" w:rsidP="00581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87CE5" w14:textId="77777777" w:rsidR="003D4562" w:rsidRDefault="003D4562" w:rsidP="00581DC8">
      <w:r>
        <w:separator/>
      </w:r>
    </w:p>
  </w:footnote>
  <w:footnote w:type="continuationSeparator" w:id="0">
    <w:p w14:paraId="24311752" w14:textId="77777777" w:rsidR="003D4562" w:rsidRDefault="003D4562" w:rsidP="00581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F924" w14:textId="59165496" w:rsidR="00581DC8" w:rsidRDefault="00581DC8" w:rsidP="001F0C9E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35C14"/>
    <w:multiLevelType w:val="hybridMultilevel"/>
    <w:tmpl w:val="60ECD986"/>
    <w:lvl w:ilvl="0" w:tplc="39EEF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E28C2"/>
    <w:multiLevelType w:val="hybridMultilevel"/>
    <w:tmpl w:val="29723E00"/>
    <w:lvl w:ilvl="0" w:tplc="DA208A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640989">
    <w:abstractNumId w:val="1"/>
  </w:num>
  <w:num w:numId="2" w16cid:durableId="800460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86A"/>
    <w:rsid w:val="000770E5"/>
    <w:rsid w:val="001205BF"/>
    <w:rsid w:val="001A330F"/>
    <w:rsid w:val="001F0C9E"/>
    <w:rsid w:val="002A232F"/>
    <w:rsid w:val="002C6F3F"/>
    <w:rsid w:val="002D60E5"/>
    <w:rsid w:val="002E1D41"/>
    <w:rsid w:val="00302479"/>
    <w:rsid w:val="00317A53"/>
    <w:rsid w:val="00380977"/>
    <w:rsid w:val="00382361"/>
    <w:rsid w:val="003922BE"/>
    <w:rsid w:val="003D4562"/>
    <w:rsid w:val="003F3E15"/>
    <w:rsid w:val="00473024"/>
    <w:rsid w:val="004F425B"/>
    <w:rsid w:val="00581DC8"/>
    <w:rsid w:val="005C0733"/>
    <w:rsid w:val="005D26F0"/>
    <w:rsid w:val="005E11F7"/>
    <w:rsid w:val="006146D2"/>
    <w:rsid w:val="006D7C51"/>
    <w:rsid w:val="00795582"/>
    <w:rsid w:val="007D15AC"/>
    <w:rsid w:val="007F1662"/>
    <w:rsid w:val="0083399E"/>
    <w:rsid w:val="008C4DED"/>
    <w:rsid w:val="009A0B11"/>
    <w:rsid w:val="00AA39B6"/>
    <w:rsid w:val="00AD662B"/>
    <w:rsid w:val="00AE6D58"/>
    <w:rsid w:val="00B275BD"/>
    <w:rsid w:val="00B60672"/>
    <w:rsid w:val="00BD21C6"/>
    <w:rsid w:val="00BE086A"/>
    <w:rsid w:val="00CE7180"/>
    <w:rsid w:val="00D352FF"/>
    <w:rsid w:val="00D44730"/>
    <w:rsid w:val="00E443CB"/>
    <w:rsid w:val="00E56ACE"/>
    <w:rsid w:val="00EB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B652E"/>
  <w15:chartTrackingRefBased/>
  <w15:docId w15:val="{D8DC24F7-AE18-4082-875A-30E6DF074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0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0E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rsid w:val="003809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09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81D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81DC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Solokhin Aleksey</cp:lastModifiedBy>
  <cp:revision>5</cp:revision>
  <dcterms:created xsi:type="dcterms:W3CDTF">2026-03-23T05:19:00Z</dcterms:created>
  <dcterms:modified xsi:type="dcterms:W3CDTF">2026-07-09T04:35:00Z</dcterms:modified>
</cp:coreProperties>
</file>